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8" w:rsidRDefault="005D5678">
      <w:r>
        <w:t xml:space="preserve"> </w:t>
      </w:r>
    </w:p>
    <w:p w:rsidR="005D5678" w:rsidRPr="005D5678" w:rsidRDefault="005D5678" w:rsidP="005D5678">
      <w:pPr>
        <w:rPr>
          <w:b/>
          <w:sz w:val="36"/>
          <w:szCs w:val="36"/>
        </w:rPr>
      </w:pPr>
      <w:r>
        <w:t xml:space="preserve">                                     </w:t>
      </w:r>
      <w:r w:rsidR="008A6442">
        <w:t xml:space="preserve">    </w:t>
      </w:r>
      <w:r>
        <w:t xml:space="preserve">   </w:t>
      </w:r>
      <w:r w:rsidRPr="005D5678">
        <w:rPr>
          <w:b/>
          <w:sz w:val="36"/>
          <w:szCs w:val="36"/>
        </w:rPr>
        <w:t>детск</w:t>
      </w:r>
      <w:r>
        <w:rPr>
          <w:b/>
          <w:sz w:val="36"/>
          <w:szCs w:val="36"/>
        </w:rPr>
        <w:t>ий</w:t>
      </w:r>
      <w:r w:rsidRPr="005D5678">
        <w:rPr>
          <w:b/>
          <w:sz w:val="36"/>
          <w:szCs w:val="36"/>
        </w:rPr>
        <w:t xml:space="preserve"> алкоголизм.</w:t>
      </w:r>
    </w:p>
    <w:p w:rsidR="008A6442" w:rsidRPr="008A6442" w:rsidRDefault="005D5678" w:rsidP="008A6442">
      <w:pPr>
        <w:ind w:left="1134" w:hanging="1134"/>
        <w:rPr>
          <w:b/>
        </w:rPr>
      </w:pPr>
      <w:r w:rsidRPr="008A6442">
        <w:rPr>
          <w:b/>
        </w:rPr>
        <w:t xml:space="preserve">Профилактика масштабов алкоголизации населения; информационно-образовательная работа </w:t>
      </w:r>
      <w:r w:rsidR="008A6442">
        <w:rPr>
          <w:b/>
        </w:rPr>
        <w:t xml:space="preserve"> </w:t>
      </w:r>
      <w:r w:rsidRPr="008A6442">
        <w:rPr>
          <w:b/>
        </w:rPr>
        <w:t xml:space="preserve">с </w:t>
      </w:r>
      <w:r w:rsidR="008A6442" w:rsidRPr="008A6442">
        <w:rPr>
          <w:b/>
        </w:rPr>
        <w:t>населением по ограничению потребления алкогольной продукции</w:t>
      </w:r>
    </w:p>
    <w:p w:rsidR="00B15290" w:rsidRPr="005D5678" w:rsidRDefault="005D5678" w:rsidP="008A6442">
      <w:pPr>
        <w:jc w:val="both"/>
      </w:pPr>
      <w:r>
        <w:rPr>
          <w:noProof/>
          <w:lang w:eastAsia="ru-RU"/>
        </w:rPr>
        <w:drawing>
          <wp:inline distT="0" distB="0" distL="0" distR="0" wp14:anchorId="433FEAEC" wp14:editId="062426B2">
            <wp:extent cx="4086225" cy="3067050"/>
            <wp:effectExtent l="0" t="0" r="9525" b="0"/>
            <wp:docPr id="1" name="Рисунок 1" descr="http://devchurka.ru/wp-content/uploads/2015/1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churka.ru/wp-content/uploads/2015/11/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47" cy="3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42" w:rsidRPr="008A6442" w:rsidRDefault="008A6442" w:rsidP="008A644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Детский алкоголизм относится к очень тяжелой психической и физиологической зависимости, которая очень быстро формируется и приводит к личностной деградации. Для формирования тяги к спиртному ребенку достаточно бывает выпить 3−4 раза в месяц.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Согласно статистическим данным, три четверти случаев развития пристрастия к алкоголю отмечается до достижения человеком 20-летнего возраста.</w:t>
      </w:r>
    </w:p>
    <w:p w:rsidR="008A6442" w:rsidRPr="008A6442" w:rsidRDefault="008A6442" w:rsidP="008A6442">
      <w:pPr>
        <w:shd w:val="clear" w:color="auto" w:fill="D0F9B5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Анонимные опросы у школьников показали, что почти все дети 12−13 лет уже имели опыт употребления и даже приобретения спиртных напитков.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Уровень среднего возраста у детей, которые регулярно употребляют алкоголь, непрерывно снижается, и уже достигает 11−14 лет. Поэтому вопрос о профилактике и лечении детского и подросткового алкоголизма стоит перед обществом очень остро.</w:t>
      </w:r>
    </w:p>
    <w:p w:rsidR="008A6442" w:rsidRPr="008A6442" w:rsidRDefault="008A6442" w:rsidP="008A6442">
      <w:pPr>
        <w:shd w:val="clear" w:color="auto" w:fill="FFFFFF"/>
        <w:spacing w:before="225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color w:val="343434"/>
          <w:u w:val="single"/>
          <w:lang w:eastAsia="ru-RU"/>
        </w:rPr>
      </w:pPr>
      <w:bookmarkStart w:id="0" w:name="p1"/>
      <w:bookmarkEnd w:id="0"/>
      <w:r w:rsidRPr="008A6442">
        <w:rPr>
          <w:rFonts w:ascii="Tahoma" w:eastAsia="Times New Roman" w:hAnsi="Tahoma" w:cs="Tahoma"/>
          <w:b/>
          <w:color w:val="343434"/>
          <w:u w:val="single"/>
          <w:lang w:eastAsia="ru-RU"/>
        </w:rPr>
        <w:t>Причины детского алкоголизма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Такое явления не возникает на ровном месте, для формирования зависимости от алкоголя существуют причины:</w:t>
      </w:r>
    </w:p>
    <w:p w:rsidR="008A6442" w:rsidRPr="008A6442" w:rsidRDefault="008A6442" w:rsidP="008A6442">
      <w:pPr>
        <w:numPr>
          <w:ilvl w:val="0"/>
          <w:numId w:val="1"/>
        </w:numPr>
        <w:shd w:val="clear" w:color="auto" w:fill="F6F6F6"/>
        <w:spacing w:after="0" w:line="240" w:lineRule="auto"/>
        <w:ind w:left="123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b/>
          <w:bCs/>
          <w:color w:val="5F5C5C"/>
          <w:bdr w:val="none" w:sz="0" w:space="0" w:color="auto" w:frame="1"/>
          <w:lang w:eastAsia="ru-RU"/>
        </w:rPr>
        <w:t>Семейные традиции.</w:t>
      </w:r>
      <w:r w:rsidRPr="008A6442">
        <w:rPr>
          <w:rFonts w:ascii="Verdana" w:eastAsia="Times New Roman" w:hAnsi="Verdana" w:cs="Tahoma"/>
          <w:color w:val="5F5C5C"/>
          <w:lang w:eastAsia="ru-RU"/>
        </w:rPr>
        <w:t> Если в семье принято отмечать все праздники и выходные бурным застольем и распитием горячительных напитков, то у ребенка формируется понятие об алкоголе как об обязательном атрибуте радости и веселья. К тому же во многих семьях детям наливают немного пива или вина, оправдывая это тем, что от нескольких капель вреда не будет. Это в последующем служит оправданием ребенку, когда он начинает пить самостоятельно.</w:t>
      </w:r>
    </w:p>
    <w:p w:rsidR="008A6442" w:rsidRPr="008A6442" w:rsidRDefault="008A6442" w:rsidP="008A6442">
      <w:pPr>
        <w:numPr>
          <w:ilvl w:val="0"/>
          <w:numId w:val="1"/>
        </w:numPr>
        <w:shd w:val="clear" w:color="auto" w:fill="F6F6F6"/>
        <w:spacing w:after="0" w:line="240" w:lineRule="auto"/>
        <w:ind w:left="123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b/>
          <w:bCs/>
          <w:color w:val="5F5C5C"/>
          <w:bdr w:val="none" w:sz="0" w:space="0" w:color="auto" w:frame="1"/>
          <w:lang w:eastAsia="ru-RU"/>
        </w:rPr>
        <w:lastRenderedPageBreak/>
        <w:t>Влияние друзей</w:t>
      </w:r>
      <w:r w:rsidRPr="008A6442">
        <w:rPr>
          <w:rFonts w:ascii="Verdana" w:eastAsia="Times New Roman" w:hAnsi="Verdana" w:cs="Tahoma"/>
          <w:color w:val="5F5C5C"/>
          <w:lang w:eastAsia="ru-RU"/>
        </w:rPr>
        <w:t>. Все дети хотят быть взрослее, поэтому часто попадают под влияние старших товарищей, и начинают выпивать с ними. Так они чувствуют себя более значимыми, и проводят большую часть времени в распитии спиртного.</w:t>
      </w:r>
    </w:p>
    <w:p w:rsidR="008A6442" w:rsidRPr="008A6442" w:rsidRDefault="008A6442" w:rsidP="008A6442">
      <w:pPr>
        <w:numPr>
          <w:ilvl w:val="0"/>
          <w:numId w:val="1"/>
        </w:numPr>
        <w:shd w:val="clear" w:color="auto" w:fill="F6F6F6"/>
        <w:spacing w:after="0" w:line="240" w:lineRule="auto"/>
        <w:ind w:left="123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b/>
          <w:bCs/>
          <w:color w:val="5F5C5C"/>
          <w:bdr w:val="none" w:sz="0" w:space="0" w:color="auto" w:frame="1"/>
          <w:lang w:eastAsia="ru-RU"/>
        </w:rPr>
        <w:t>Наследственность.</w:t>
      </w:r>
      <w:r w:rsidRPr="008A6442">
        <w:rPr>
          <w:rFonts w:ascii="Verdana" w:eastAsia="Times New Roman" w:hAnsi="Verdana" w:cs="Tahoma"/>
          <w:color w:val="5F5C5C"/>
          <w:lang w:eastAsia="ru-RU"/>
        </w:rPr>
        <w:t> Если мать во время беременности употребляет алкоголь, то зависимость формируется еще в утробе. Это становится заметным после родов, когда у малыша обнаруживается абстинентный синдром. При наличии пьющих родителей у ребенка существует постоянный пример, и к тому же свободный доступ к алкоголю.</w:t>
      </w:r>
    </w:p>
    <w:p w:rsidR="008A6442" w:rsidRPr="008A6442" w:rsidRDefault="008A6442" w:rsidP="008A6442">
      <w:pPr>
        <w:numPr>
          <w:ilvl w:val="0"/>
          <w:numId w:val="1"/>
        </w:numPr>
        <w:shd w:val="clear" w:color="auto" w:fill="F6F6F6"/>
        <w:spacing w:after="0" w:line="240" w:lineRule="auto"/>
        <w:ind w:left="123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b/>
          <w:bCs/>
          <w:color w:val="5F5C5C"/>
          <w:bdr w:val="none" w:sz="0" w:space="0" w:color="auto" w:frame="1"/>
          <w:lang w:eastAsia="ru-RU"/>
        </w:rPr>
        <w:t>Недостаточное внимание со стороны родителей</w:t>
      </w:r>
      <w:r w:rsidRPr="008A6442">
        <w:rPr>
          <w:rFonts w:ascii="Verdana" w:eastAsia="Times New Roman" w:hAnsi="Verdana" w:cs="Tahoma"/>
          <w:color w:val="5F5C5C"/>
          <w:lang w:eastAsia="ru-RU"/>
        </w:rPr>
        <w:t> (или избыточное давление), когда ребенок не получает от них полноценной коммуникации, а также дефицит доверия между членами семьи. В таком случае малыш остается один на один со своими проблемами, и может искать общения в компаниях, где принято употреблять алкоголь. Это происходит даже в тех семьях, которые со стороны выглядят вполне благополучными.</w:t>
      </w:r>
    </w:p>
    <w:p w:rsidR="008A6442" w:rsidRPr="008A6442" w:rsidRDefault="008A6442" w:rsidP="008A6442">
      <w:pPr>
        <w:shd w:val="clear" w:color="auto" w:fill="FFFFFF"/>
        <w:spacing w:before="225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343434"/>
          <w:lang w:eastAsia="ru-RU"/>
        </w:rPr>
      </w:pPr>
      <w:bookmarkStart w:id="1" w:name="p2"/>
      <w:bookmarkEnd w:id="1"/>
      <w:r w:rsidRPr="008A6442">
        <w:rPr>
          <w:rFonts w:ascii="Tahoma" w:eastAsia="Times New Roman" w:hAnsi="Tahoma" w:cs="Tahoma"/>
          <w:color w:val="343434"/>
          <w:lang w:eastAsia="ru-RU"/>
        </w:rPr>
        <w:t>На что обратить внимание?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Родителей должно насторожить, если:</w:t>
      </w:r>
    </w:p>
    <w:p w:rsidR="008A6442" w:rsidRPr="008A6442" w:rsidRDefault="008A6442" w:rsidP="008A6442">
      <w:pPr>
        <w:numPr>
          <w:ilvl w:val="0"/>
          <w:numId w:val="2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ребенок приходит домой поздно, с запахом алкоголя изо рта;</w:t>
      </w:r>
    </w:p>
    <w:p w:rsidR="008A6442" w:rsidRPr="008A6442" w:rsidRDefault="008A6442" w:rsidP="008A6442">
      <w:pPr>
        <w:numPr>
          <w:ilvl w:val="0"/>
          <w:numId w:val="2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поведение его становится непредсказуемым, проявляется немотивированная агрессивность или раздражительность;</w:t>
      </w:r>
    </w:p>
    <w:p w:rsidR="008A6442" w:rsidRPr="008A6442" w:rsidRDefault="008A6442" w:rsidP="008A6442">
      <w:pPr>
        <w:numPr>
          <w:ilvl w:val="0"/>
          <w:numId w:val="2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он начинает красть деньги;</w:t>
      </w:r>
    </w:p>
    <w:p w:rsidR="008A6442" w:rsidRPr="008A6442" w:rsidRDefault="008A6442" w:rsidP="008A6442">
      <w:pPr>
        <w:numPr>
          <w:ilvl w:val="0"/>
          <w:numId w:val="2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постоянно попадается на лжи;</w:t>
      </w:r>
    </w:p>
    <w:p w:rsidR="008A6442" w:rsidRPr="008A6442" w:rsidRDefault="008A6442" w:rsidP="008A6442">
      <w:pPr>
        <w:numPr>
          <w:ilvl w:val="0"/>
          <w:numId w:val="2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становится замкнутым, не принимает участие в жизни семьи;</w:t>
      </w:r>
    </w:p>
    <w:p w:rsidR="008A6442" w:rsidRPr="008A6442" w:rsidRDefault="008A6442" w:rsidP="008A6442">
      <w:pPr>
        <w:numPr>
          <w:ilvl w:val="0"/>
          <w:numId w:val="2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начинает прогуливать занятия в школе, плохо учится.</w:t>
      </w:r>
    </w:p>
    <w:p w:rsidR="008A6442" w:rsidRPr="008A6442" w:rsidRDefault="008A6442" w:rsidP="008A6442">
      <w:pPr>
        <w:shd w:val="clear" w:color="auto" w:fill="D0F9B5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Вполне возможно, что один или несколько признаков не имеют к алкоголизму отношения. Но изменение в поведении не должно проходить бесследно. На этом этапе еще можно постараться вернуть ребенка в семью, окружить его недостающим вниманием и заботой.</w:t>
      </w:r>
    </w:p>
    <w:p w:rsidR="008A6442" w:rsidRPr="008A6442" w:rsidRDefault="008A6442" w:rsidP="008A644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</w:p>
    <w:p w:rsidR="008A6442" w:rsidRPr="008A6442" w:rsidRDefault="008A6442" w:rsidP="008A6442">
      <w:pPr>
        <w:shd w:val="clear" w:color="auto" w:fill="FFFFFF"/>
        <w:spacing w:before="225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343434"/>
          <w:lang w:eastAsia="ru-RU"/>
        </w:rPr>
      </w:pPr>
      <w:bookmarkStart w:id="2" w:name="p3"/>
      <w:bookmarkEnd w:id="2"/>
      <w:r w:rsidRPr="008A6442">
        <w:rPr>
          <w:rFonts w:ascii="Tahoma" w:eastAsia="Times New Roman" w:hAnsi="Tahoma" w:cs="Tahoma"/>
          <w:b/>
          <w:color w:val="343434"/>
          <w:u w:val="single"/>
          <w:lang w:eastAsia="ru-RU"/>
        </w:rPr>
        <w:t>К чему приводит алкоголизм в детском возрасте</w:t>
      </w:r>
      <w:r w:rsidRPr="008A6442">
        <w:rPr>
          <w:rFonts w:ascii="Tahoma" w:eastAsia="Times New Roman" w:hAnsi="Tahoma" w:cs="Tahoma"/>
          <w:color w:val="343434"/>
          <w:lang w:eastAsia="ru-RU"/>
        </w:rPr>
        <w:t>?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При постоянном употреблении напитков, содержащих алкоголь, у детей развиваются следующие изменения: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тормозится рост;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изменяется состав крови;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снижаются иммунные силы организма, такие дети часто болеют ОРВИ;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снижается интеллект;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возникают заболевания внутренних органов;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быстро наступает деградация;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развиваются отклонения в психике;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нередко возникают ранние половые контакты с заражением венерическими заболеваниями;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lastRenderedPageBreak/>
        <w:t>развивается сахарный диабет;</w:t>
      </w:r>
    </w:p>
    <w:p w:rsidR="008A6442" w:rsidRPr="008A6442" w:rsidRDefault="008A6442" w:rsidP="008A6442">
      <w:pPr>
        <w:numPr>
          <w:ilvl w:val="0"/>
          <w:numId w:val="3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тормозится или останавливается половое развитие.</w:t>
      </w:r>
    </w:p>
    <w:p w:rsidR="008A6442" w:rsidRPr="008A6442" w:rsidRDefault="008A6442" w:rsidP="008A6442">
      <w:pPr>
        <w:shd w:val="clear" w:color="auto" w:fill="FFFFFF"/>
        <w:spacing w:before="225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color w:val="343434"/>
          <w:u w:val="single"/>
          <w:lang w:eastAsia="ru-RU"/>
        </w:rPr>
      </w:pPr>
      <w:bookmarkStart w:id="3" w:name="p4"/>
      <w:bookmarkEnd w:id="3"/>
      <w:r w:rsidRPr="008A6442">
        <w:rPr>
          <w:rFonts w:ascii="Tahoma" w:eastAsia="Times New Roman" w:hAnsi="Tahoma" w:cs="Tahoma"/>
          <w:b/>
          <w:color w:val="343434"/>
          <w:u w:val="single"/>
          <w:lang w:eastAsia="ru-RU"/>
        </w:rPr>
        <w:t>Как побороть тягу к спиртному у ребенка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Лечение детского алкоголизма должно осуществляться только специалистами. Кроме средств и методик, помогающих справится с физической зависимостью, необходима помощь психотерапевта, который сможет преодолеть психическую тягу к спиртным напиткам.</w:t>
      </w:r>
    </w:p>
    <w:p w:rsidR="008A6442" w:rsidRPr="008A6442" w:rsidRDefault="008A6442" w:rsidP="008A6442">
      <w:pPr>
        <w:shd w:val="clear" w:color="auto" w:fill="D0F9B5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Лучше всего проводить лечение в условиях стационара.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 xml:space="preserve">Только под наблюдением врачей становится возможным осуществить </w:t>
      </w:r>
      <w:proofErr w:type="gramStart"/>
      <w:r w:rsidRPr="008A6442">
        <w:rPr>
          <w:rFonts w:ascii="Verdana" w:eastAsia="Times New Roman" w:hAnsi="Verdana" w:cs="Times New Roman"/>
          <w:color w:val="5F5C5C"/>
          <w:lang w:eastAsia="ru-RU"/>
        </w:rPr>
        <w:t>полную</w:t>
      </w:r>
      <w:proofErr w:type="gramEnd"/>
      <w:r w:rsidRPr="008A6442">
        <w:rPr>
          <w:rFonts w:ascii="Verdana" w:eastAsia="Times New Roman" w:hAnsi="Verdana" w:cs="Times New Roman"/>
          <w:color w:val="5F5C5C"/>
          <w:lang w:eastAsia="ru-RU"/>
        </w:rPr>
        <w:t xml:space="preserve"> </w:t>
      </w:r>
      <w:proofErr w:type="spellStart"/>
      <w:r w:rsidRPr="008A6442">
        <w:rPr>
          <w:rFonts w:ascii="Verdana" w:eastAsia="Times New Roman" w:hAnsi="Verdana" w:cs="Times New Roman"/>
          <w:color w:val="5F5C5C"/>
          <w:lang w:eastAsia="ru-RU"/>
        </w:rPr>
        <w:t>детоксикацию</w:t>
      </w:r>
      <w:proofErr w:type="spellEnd"/>
      <w:r w:rsidRPr="008A6442">
        <w:rPr>
          <w:rFonts w:ascii="Verdana" w:eastAsia="Times New Roman" w:hAnsi="Verdana" w:cs="Times New Roman"/>
          <w:color w:val="5F5C5C"/>
          <w:lang w:eastAsia="ru-RU"/>
        </w:rPr>
        <w:t xml:space="preserve"> организма и восстановление работы всех органов и систем. Для того чтобы поместить ребенка в стационар, необходимо согласие одного из родителей или опекунов.</w:t>
      </w:r>
    </w:p>
    <w:p w:rsidR="008A6442" w:rsidRPr="008A6442" w:rsidRDefault="008A6442" w:rsidP="008A644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В больнице подход к каждому ребенку осуществляется индивидуально. Каждому подбираются определенные препараты, и процедуры.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Сложность состоит в том, что те лекарственные средства, которые используются при лечении алкоголизма у взрослых, действуют токсическим образом на неокрепший организм. Поэтому детям рекомендуется только общеукрепляющая терапия и сборы целебных трав, которые восстанавливают иммунитет.</w:t>
      </w:r>
    </w:p>
    <w:p w:rsidR="008A6442" w:rsidRPr="008A6442" w:rsidRDefault="008A6442" w:rsidP="008A6442">
      <w:pPr>
        <w:shd w:val="clear" w:color="auto" w:fill="D0F9B5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Очень важным моментом в борьбе с детским алкоголизмом является активное участие семьи в это процессе.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Только близкие люди могут поддержать позитивное настроение, укрепить веру в благополучное решение вопроса, обеспечить условия после выписки, не допускающие повторения болезни.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Родственникам и близким людям необходимо проконсультироваться с семейным психологом, как наилучшим образом воссоздать мир и гармонию в доме, достичь максимального взаимопонимания между взрослыми и детьми.</w:t>
      </w:r>
    </w:p>
    <w:p w:rsidR="008A6442" w:rsidRPr="008A6442" w:rsidRDefault="008A6442" w:rsidP="008A6442">
      <w:pPr>
        <w:shd w:val="clear" w:color="auto" w:fill="FFFFFF"/>
        <w:spacing w:before="225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color w:val="343434"/>
          <w:u w:val="single"/>
          <w:lang w:eastAsia="ru-RU"/>
        </w:rPr>
      </w:pPr>
      <w:bookmarkStart w:id="4" w:name="p5"/>
      <w:bookmarkEnd w:id="4"/>
      <w:r w:rsidRPr="008A6442">
        <w:rPr>
          <w:rFonts w:ascii="Tahoma" w:eastAsia="Times New Roman" w:hAnsi="Tahoma" w:cs="Tahoma"/>
          <w:b/>
          <w:color w:val="343434"/>
          <w:u w:val="single"/>
          <w:lang w:eastAsia="ru-RU"/>
        </w:rPr>
        <w:t>Предотвращение алкоголизма у ребенка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t>Профилактика детского алкоголизма должна осуществляться в полном объеме. Поскольку всегда легче предупредить заболевание, чем потом длительное время заниматься его лечением, причем не всегда успешно.</w:t>
      </w:r>
    </w:p>
    <w:p w:rsidR="008A6442" w:rsidRPr="008A6442" w:rsidRDefault="008A6442" w:rsidP="008A644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b/>
          <w:bCs/>
          <w:color w:val="5F5C5C"/>
          <w:bdr w:val="none" w:sz="0" w:space="0" w:color="auto" w:frame="1"/>
          <w:lang w:eastAsia="ru-RU"/>
        </w:rPr>
        <w:t>Факторами защиты от развития детского алкоголизма, являются: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нормальные и доверительные взаимоотношения в семье;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достаточное количество материальных благ;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постоянное обучение ребенка методам общепризнанных норм;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прохождение регулярных медицинских осмотров;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проживание в благополучных районах города;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высокая самооценка;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положительные черты характера;</w:t>
      </w:r>
    </w:p>
    <w:p w:rsidR="008A6442" w:rsidRPr="008A6442" w:rsidRDefault="008A6442" w:rsidP="008A6442">
      <w:pPr>
        <w:numPr>
          <w:ilvl w:val="0"/>
          <w:numId w:val="4"/>
        </w:numPr>
        <w:shd w:val="clear" w:color="auto" w:fill="F6F6F6"/>
        <w:spacing w:after="90" w:line="240" w:lineRule="auto"/>
        <w:ind w:left="750"/>
        <w:jc w:val="both"/>
        <w:textAlignment w:val="baseline"/>
        <w:rPr>
          <w:rFonts w:ascii="Verdana" w:eastAsia="Times New Roman" w:hAnsi="Verdana" w:cs="Tahoma"/>
          <w:color w:val="5F5C5C"/>
          <w:lang w:eastAsia="ru-RU"/>
        </w:rPr>
      </w:pPr>
      <w:r w:rsidRPr="008A6442">
        <w:rPr>
          <w:rFonts w:ascii="Verdana" w:eastAsia="Times New Roman" w:hAnsi="Verdana" w:cs="Tahoma"/>
          <w:color w:val="5F5C5C"/>
          <w:lang w:eastAsia="ru-RU"/>
        </w:rPr>
        <w:t>наличие интересов и целей.</w:t>
      </w:r>
    </w:p>
    <w:p w:rsidR="008A6442" w:rsidRPr="008A6442" w:rsidRDefault="008A6442" w:rsidP="008A6442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F5C5C"/>
          <w:lang w:eastAsia="ru-RU"/>
        </w:rPr>
      </w:pPr>
      <w:r w:rsidRPr="008A6442">
        <w:rPr>
          <w:rFonts w:ascii="Verdana" w:eastAsia="Times New Roman" w:hAnsi="Verdana" w:cs="Times New Roman"/>
          <w:color w:val="5F5C5C"/>
          <w:lang w:eastAsia="ru-RU"/>
        </w:rPr>
        <w:lastRenderedPageBreak/>
        <w:t>Полноценная профилактика должна проводиться не только в семье, в ней обязательно принимают участие все учреждения, где проводится учебный процесс, а также общественные организации.</w:t>
      </w:r>
    </w:p>
    <w:p w:rsidR="008A6442" w:rsidRDefault="008A6442" w:rsidP="008A6442">
      <w:pPr>
        <w:jc w:val="both"/>
      </w:pPr>
    </w:p>
    <w:p w:rsidR="008A6442" w:rsidRPr="008A6442" w:rsidRDefault="008A6442" w:rsidP="008A6442">
      <w:pPr>
        <w:tabs>
          <w:tab w:val="left" w:pos="2580"/>
        </w:tabs>
        <w:ind w:left="2410" w:hanging="2410"/>
        <w:rPr>
          <w:sz w:val="24"/>
          <w:szCs w:val="24"/>
        </w:rPr>
      </w:pPr>
      <w:r>
        <w:tab/>
      </w:r>
      <w:proofErr w:type="gramStart"/>
      <w:r w:rsidRPr="008A6442">
        <w:rPr>
          <w:sz w:val="24"/>
          <w:szCs w:val="24"/>
        </w:rPr>
        <w:t>п</w:t>
      </w:r>
      <w:proofErr w:type="gramEnd"/>
      <w:r w:rsidRPr="008A6442">
        <w:rPr>
          <w:sz w:val="24"/>
          <w:szCs w:val="24"/>
        </w:rPr>
        <w:t xml:space="preserve">/санитарного врача филиала ФБУЗ «Центр гигиены и эпидемиологии в Рязанской области  в Шиловском районе                         Надежда </w:t>
      </w:r>
      <w:bookmarkStart w:id="5" w:name="_GoBack"/>
      <w:bookmarkEnd w:id="5"/>
      <w:r w:rsidRPr="008A6442">
        <w:rPr>
          <w:sz w:val="24"/>
          <w:szCs w:val="24"/>
        </w:rPr>
        <w:t>Колдаева</w:t>
      </w:r>
    </w:p>
    <w:sectPr w:rsidR="008A6442" w:rsidRPr="008A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7A0"/>
    <w:multiLevelType w:val="multilevel"/>
    <w:tmpl w:val="5CE0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048"/>
    <w:multiLevelType w:val="multilevel"/>
    <w:tmpl w:val="8CC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C03F2"/>
    <w:multiLevelType w:val="multilevel"/>
    <w:tmpl w:val="F23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67D1A"/>
    <w:multiLevelType w:val="multilevel"/>
    <w:tmpl w:val="32C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78"/>
    <w:rsid w:val="005D5678"/>
    <w:rsid w:val="008A6442"/>
    <w:rsid w:val="00B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8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9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90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2017-11-20T07:07:00Z</dcterms:created>
  <dcterms:modified xsi:type="dcterms:W3CDTF">2017-11-20T07:29:00Z</dcterms:modified>
</cp:coreProperties>
</file>